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t xml:space="preserve">Standard operating procedure (SOP) template</w:t>
      </w:r>
    </w:p>
    <w:p>
      <w:pPr>
        <w:spacing w:after="240"/>
      </w:pPr>
      <w:r>
        <w:rPr>
          <w:color w:val="555555"/>
          <w:sz w:val="24"/>
          <w:szCs w:val="24"/>
        </w:rPr>
        <w:t xml:space="preserve">Document a process once so it is done the same way every time, by anyone.</w:t>
      </w:r>
    </w:p>
    <w:p>
      <w:pPr>
        <w:spacing w:after="240"/>
        <w:jc w:val="left"/>
      </w:pPr>
      <w:r>
        <w:rPr>
          <w:b/>
          <w:bCs/>
        </w:rPr>
        <w:t xml:space="preserve">How to use this template: </w:t>
      </w:r>
      <w:r>
        <w:rPr>
          <w:i/>
          <w:iCs/>
          <w:color w:val="555555"/>
        </w:rPr>
        <w:t xml:space="preserve">replace the grey italic guidance with your own words, then delete the guidance. Keep it short; a plan you read is better than a long one you do not.</w:t>
      </w:r>
    </w:p>
    <w:p>
      <w:pPr>
        <w:pStyle w:val="Heading1"/>
        <w:spacing w:after="120" w:before="360"/>
      </w:pPr>
      <w:r>
        <w:t xml:space="preserve">Document control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97"/>
        <w:gridCol w:w="6309"/>
      </w:tblGrid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SOP number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SOP title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Process owner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Version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Approved by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Effective date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750"/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Next review date</w:t>
            </w:r>
          </w:p>
        </w:tc>
        <w:tc>
          <w:tcPr>
            <w:tcW w:type="pct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1. Purpose</w:t>
      </w:r>
    </w:p>
    <w:p>
      <w:pPr>
        <w:spacing w:after="160"/>
      </w:pPr>
      <w:r>
        <w:rPr>
          <w:i/>
          <w:iCs/>
          <w:color w:val="555555"/>
        </w:rPr>
        <w:t xml:space="preserve">One or two sentences: why this procedure exists and what outcome it guarantees. For example: "To make sure every new customer order is entered, confirmed and scheduled within one business day."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2. Scope</w:t>
      </w:r>
    </w:p>
    <w:p>
      <w:pPr>
        <w:spacing w:after="160"/>
      </w:pPr>
      <w:r>
        <w:rPr>
          <w:i/>
          <w:iCs/>
          <w:color w:val="555555"/>
        </w:rPr>
        <w:t xml:space="preserve">What the procedure covers and what it does not. Which teams, locations, products or situations it applies to.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3. Roles and responsibilities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2"/>
        <w:gridCol w:w="6794"/>
      </w:tblGrid>
      <w:tr>
        <w:trPr>
          <w:tblHeader/>
        </w:trPr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pct" w:w="3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Responsibility in this procedure</w:t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4. Definitions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2"/>
        <w:gridCol w:w="6794"/>
      </w:tblGrid>
      <w:tr>
        <w:trPr>
          <w:tblHeader/>
        </w:trPr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pct" w:w="3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5. What you need</w:t>
      </w:r>
    </w:p>
    <w:p>
      <w:pPr>
        <w:spacing w:after="160"/>
      </w:pPr>
      <w:r>
        <w:rPr>
          <w:i/>
          <w:iCs/>
          <w:color w:val="555555"/>
        </w:rPr>
        <w:t xml:space="preserve">Systems, logins, templates, tools, materials or safety equipment needed before starting.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6. Procedure</w:t>
      </w:r>
    </w:p>
    <w:p>
      <w:pPr>
        <w:spacing w:after="160"/>
      </w:pPr>
      <w:r>
        <w:rPr>
          <w:i/>
          <w:iCs/>
          <w:color w:val="555555"/>
        </w:rPr>
        <w:t xml:space="preserve">Write one action per step, starting with a verb. Add screenshots or photos where they help. If a step has a decision, say what to do in each case.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4271"/>
        <w:gridCol w:w="1553"/>
        <w:gridCol w:w="3106"/>
      </w:tblGrid>
      <w:tr>
        <w:trPr>
          <w:tblHeader/>
        </w:trPr>
        <w:tc>
          <w:tcPr>
            <w:tcW w:type="pct" w:w="4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pct" w:w="22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Action</w:t>
            </w:r>
          </w:p>
        </w:tc>
        <w:tc>
          <w:tcPr>
            <w:tcW w:type="pct" w:w="8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Responsible</w:t>
            </w:r>
          </w:p>
        </w:tc>
        <w:tc>
          <w:tcPr>
            <w:tcW w:type="pct" w:w="16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Notes, standards or screenshots</w:t>
            </w:r>
          </w:p>
        </w:tc>
      </w:tr>
      <w:tr>
        <w:tc>
          <w:tcPr>
            <w:tcW w:type="pct" w:w="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pct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pct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7. Quality checks</w:t>
      </w:r>
    </w:p>
    <w:p>
      <w:pPr>
        <w:spacing w:after="160"/>
      </w:pPr>
      <w:r>
        <w:rPr>
          <w:i/>
          <w:iCs/>
          <w:color w:val="555555"/>
        </w:rPr>
        <w:t xml:space="preserve">How you know the procedure was done correctly: the check, who does it and how often.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2"/>
        <w:gridCol w:w="2912"/>
        <w:gridCol w:w="1941"/>
        <w:gridCol w:w="1941"/>
      </w:tblGrid>
      <w:tr>
        <w:trPr>
          <w:tblHeader/>
        </w:trPr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Check</w:t>
            </w:r>
          </w:p>
        </w:tc>
        <w:tc>
          <w:tcPr>
            <w:tcW w:type="pct" w:w="1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Standard</w:t>
            </w:r>
          </w:p>
        </w:tc>
        <w:tc>
          <w:tcPr>
            <w:tcW w:type="pct" w:w="10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Who checks</w:t>
            </w:r>
          </w:p>
        </w:tc>
        <w:tc>
          <w:tcPr>
            <w:tcW w:type="pct" w:w="10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How often</w:t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360"/>
      </w:pPr>
      <w:r>
        <w:t xml:space="preserve">8. Risks and safety</w:t>
      </w:r>
    </w:p>
    <w:p>
      <w:pPr>
        <w:spacing w:after="160"/>
      </w:pPr>
      <w:r>
        <w:rPr>
          <w:i/>
          <w:iCs/>
          <w:color w:val="555555"/>
        </w:rPr>
        <w:t xml:space="preserve">Hazards, privacy or compliance risks in this process and the controls that manage them.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9. Related documents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Bdr>
          <w:bottom w:val="single" w:color="BFBFBF" w:sz="4" w:space="8"/>
        </w:pBdr>
        <w:spacing w:after="200"/>
      </w:pPr>
      <w:r>
        <w:t xml:space="preserve"> </w:t>
      </w:r>
    </w:p>
    <w:p>
      <w:pPr>
        <w:pStyle w:val="Heading1"/>
        <w:spacing w:after="120" w:before="360"/>
      </w:pPr>
      <w:r>
        <w:t xml:space="preserve">10. Revision history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65"/>
        <w:gridCol w:w="1747"/>
        <w:gridCol w:w="1941"/>
        <w:gridCol w:w="4853"/>
      </w:tblGrid>
      <w:tr>
        <w:trPr>
          <w:tblHeader/>
        </w:trPr>
        <w:tc>
          <w:tcPr>
            <w:tcW w:type="pct" w:w="6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pct" w:w="9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pct" w:w="10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Changed by</w:t>
            </w:r>
          </w:p>
        </w:tc>
        <w:tc>
          <w:tcPr>
            <w:tcW w:type="pct" w:w="2500"/>
            <w:shd w:fill="2B2B2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Summary of change</w:t>
            </w:r>
          </w:p>
        </w:tc>
      </w:tr>
      <w:tr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1.0</w:t>
            </w:r>
          </w:p>
        </w:tc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First version</w:t>
            </w:r>
          </w:p>
        </w:tc>
      </w:tr>
      <w:tr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00" w:bottom="12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700"/>
      </w:tabs>
    </w:pPr>
    <w:r>
      <w:rPr>
        <w:color w:val="555555"/>
        <w:sz w:val="16"/>
        <w:szCs w:val="16"/>
      </w:rPr>
      <w:t xml:space="preserve">SMBH Consulting | smbhconsulting.com.au | Version 1.0</w:t>
    </w:r>
    <w:r>
      <w:rPr>
        <w:color w:val="555555"/>
        <w:sz w:val="16"/>
        <w:szCs w:val="16"/>
      </w:rPr>
      <w:t xml:space="preserve">	Page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PAGE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NUMPAGES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fldChar w:fldCharType="end"/>
    </w:r>
  </w:p>
  <w:p>
    <w:r>
      <w:rPr>
        <w:i/>
        <w:iCs/>
        <w:color w:val="555555"/>
        <w:sz w:val="14"/>
        <w:szCs w:val="14"/>
      </w:rPr>
      <w:t xml:space="preserve">General information only, not financial, legal or tax advice. Check current rules with the ATO, Fair Work or a registered adviser.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4080B" w:sz="8" w:space="4"/>
      </w:pBdr>
      <w:tabs>
        <w:tab w:val="right" w:pos="9700"/>
      </w:tabs>
    </w:pPr>
    <w:r>
      <w:rPr>
        <w:b/>
        <w:bCs/>
        <w:color w:val="D4080B"/>
      </w:rPr>
      <w:t xml:space="preserve">SMBH Consulting</w:t>
    </w:r>
    <w:r>
      <w:rPr>
        <w:color w:val="555555"/>
      </w:rPr>
      <w:t xml:space="preserve">  |  Knowledge Centre</w:t>
    </w:r>
    <w:r>
      <w:rPr>
        <w:color w:val="555555"/>
        <w:sz w:val="18"/>
        <w:szCs w:val="18"/>
      </w:rPr>
      <w:t xml:space="preserve">	Standard operating procedure (SOP)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1717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171717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D4080B"/>
      <w:sz w:val="25"/>
      <w:szCs w:val="25"/>
    </w:rPr>
  </w:style>
  <w:style w:type="paragraph" w:styleId="Title">
    <w:name w:val="Title"/>
    <w:basedOn w:val="Normal"/>
    <w:next w:val="Normal"/>
    <w:rPr>
      <w:rFonts w:ascii="Calibri" w:cs="Calibri" w:eastAsia="Calibri" w:hAnsi="Calibri"/>
      <w:b/>
      <w:bCs/>
      <w:color w:val="171717"/>
      <w:sz w:val="44"/>
      <w:szCs w:val="4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(SOP) template</dc:title>
  <dc:creator>SMBH Consulting</dc:creator>
  <dc:description>Standard operating procedure (SOP) template from the SMBH Consulting Knowledge Centre</dc:description>
  <cp:lastModifiedBy>SMBH Consulting</cp:lastModifiedBy>
  <cp:revision>1</cp:revision>
  <dcterms:created xsi:type="dcterms:W3CDTF">2026-11-05T23:43:37.613Z</dcterms:created>
  <dcterms:modified xsi:type="dcterms:W3CDTF">2026-11-05T23:43:37.613Z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