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Marketing strategy template</w:t>
      </w:r>
    </w:p>
    <w:p>
      <w:pPr>
        <w:spacing w:after="240"/>
      </w:pPr>
      <w:r>
        <w:rPr>
          <w:color w:val="555555"/>
          <w:sz w:val="24"/>
          <w:szCs w:val="24"/>
        </w:rPr>
        <w:t xml:space="preserve">Plan your goals, customers, messages, channels and budget for the next 12 months.</w:t>
      </w:r>
    </w:p>
    <w:p>
      <w:pPr>
        <w:spacing w:after="240"/>
        <w:jc w:val="left"/>
      </w:pPr>
      <w:r>
        <w:rPr>
          <w:b/>
          <w:bCs/>
        </w:rPr>
        <w:t xml:space="preserve">How to use this template: </w:t>
      </w:r>
      <w:r>
        <w:rPr>
          <w:i/>
          <w:iCs/>
          <w:color w:val="555555"/>
        </w:rPr>
        <w:t xml:space="preserve">replace the grey italic guidance with your own words, then delete the guidance. Keep it short; a plan you read is better than a long one you do not.</w:t>
      </w:r>
    </w:p>
    <w:p>
      <w:pPr>
        <w:pStyle w:val="Heading1"/>
        <w:spacing w:after="120" w:before="360"/>
      </w:pPr>
      <w:r>
        <w:t xml:space="preserve">1. Where we are now</w:t>
      </w:r>
    </w:p>
    <w:p>
      <w:pPr>
        <w:spacing w:after="160"/>
      </w:pPr>
      <w:r>
        <w:rPr>
          <w:i/>
          <w:iCs/>
          <w:color w:val="555555"/>
        </w:rPr>
        <w:t xml:space="preserve">Summarise last year’s marketing: what you spent, what brought in customers, what did not. Pull numbers from your website analytics, CRM and accounting software.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18"/>
        <w:gridCol w:w="1747"/>
        <w:gridCol w:w="1359"/>
        <w:gridCol w:w="1747"/>
        <w:gridCol w:w="2135"/>
      </w:tblGrid>
      <w:tr>
        <w:trPr>
          <w:tblHeader/>
        </w:trPr>
        <w:tc>
          <w:tcPr>
            <w:tcW w:type="pct" w:w="1400"/>
            <w:shd w:fill="2B2B2B" w:color="auto" w:val="clear"/>
            <w:tcMar>
              <w:top w:type="dxa" w:w="80"/>
              <w:left w:type="dxa" w:w="100"/>
              <w:bottom w:type="dxa" w:w="80"/>
              <w:right w:type="dxa" w:w="100"/>
            </w:tcMar>
          </w:tcPr>
          <w:p>
            <w:r>
              <w:rPr>
                <w:b/>
                <w:bCs/>
                <w:color w:val="FFFFFF"/>
                <w:sz w:val="20"/>
                <w:szCs w:val="20"/>
              </w:rPr>
              <w:t xml:space="preserve">Channel</w:t>
            </w:r>
          </w:p>
        </w:tc>
        <w:tc>
          <w:tcPr>
            <w:tcW w:type="pct" w:w="900"/>
            <w:shd w:fill="2B2B2B" w:color="auto" w:val="clear"/>
            <w:tcMar>
              <w:top w:type="dxa" w:w="80"/>
              <w:left w:type="dxa" w:w="100"/>
              <w:bottom w:type="dxa" w:w="80"/>
              <w:right w:type="dxa" w:w="100"/>
            </w:tcMar>
          </w:tcPr>
          <w:p>
            <w:r>
              <w:rPr>
                <w:b/>
                <w:bCs/>
                <w:color w:val="FFFFFF"/>
                <w:sz w:val="20"/>
                <w:szCs w:val="20"/>
              </w:rPr>
              <w:t xml:space="preserve">Spend last 12 months</w:t>
            </w:r>
          </w:p>
        </w:tc>
        <w:tc>
          <w:tcPr>
            <w:tcW w:type="pct" w:w="700"/>
            <w:shd w:fill="2B2B2B" w:color="auto" w:val="clear"/>
            <w:tcMar>
              <w:top w:type="dxa" w:w="80"/>
              <w:left w:type="dxa" w:w="100"/>
              <w:bottom w:type="dxa" w:w="80"/>
              <w:right w:type="dxa" w:w="100"/>
            </w:tcMar>
          </w:tcPr>
          <w:p>
            <w:r>
              <w:rPr>
                <w:b/>
                <w:bCs/>
                <w:color w:val="FFFFFF"/>
                <w:sz w:val="20"/>
                <w:szCs w:val="20"/>
              </w:rPr>
              <w:t xml:space="preserve">Leads</w:t>
            </w:r>
          </w:p>
        </w:tc>
        <w:tc>
          <w:tcPr>
            <w:tcW w:type="pct" w:w="900"/>
            <w:shd w:fill="2B2B2B" w:color="auto" w:val="clear"/>
            <w:tcMar>
              <w:top w:type="dxa" w:w="80"/>
              <w:left w:type="dxa" w:w="100"/>
              <w:bottom w:type="dxa" w:w="80"/>
              <w:right w:type="dxa" w:w="100"/>
            </w:tcMar>
          </w:tcPr>
          <w:p>
            <w:r>
              <w:rPr>
                <w:b/>
                <w:bCs/>
                <w:color w:val="FFFFFF"/>
                <w:sz w:val="20"/>
                <w:szCs w:val="20"/>
              </w:rPr>
              <w:t xml:space="preserve">Customers won</w:t>
            </w:r>
          </w:p>
        </w:tc>
        <w:tc>
          <w:tcPr>
            <w:tcW w:type="pct" w:w="1100"/>
            <w:shd w:fill="2B2B2B" w:color="auto" w:val="clear"/>
            <w:tcMar>
              <w:top w:type="dxa" w:w="80"/>
              <w:left w:type="dxa" w:w="100"/>
              <w:bottom w:type="dxa" w:w="80"/>
              <w:right w:type="dxa" w:w="100"/>
            </w:tcMar>
          </w:tcPr>
          <w:p>
            <w:r>
              <w:rPr>
                <w:b/>
                <w:bCs/>
                <w:color w:val="FFFFFF"/>
                <w:sz w:val="20"/>
                <w:szCs w:val="20"/>
              </w:rPr>
              <w:t xml:space="preserve">Cost per customer</w:t>
            </w:r>
          </w:p>
        </w:tc>
      </w:tr>
      <w:tr>
        <w:tc>
          <w:tcPr>
            <w:tcW w:type="pct" w:w="1400"/>
            <w:tcMar>
              <w:top w:type="dxa" w:w="80"/>
              <w:left w:type="dxa" w:w="100"/>
              <w:bottom w:type="dxa" w:w="80"/>
              <w:right w:type="dxa" w:w="100"/>
            </w:tcMar>
          </w:tcPr>
          <w:p>
            <w:r>
              <w:rPr>
                <w:b w:val="false"/>
                <w:bCs w:val="false"/>
                <w:sz w:val="20"/>
                <w:szCs w:val="20"/>
              </w:rPr>
              <w:t xml:space="preserve">Website and search</w:t>
            </w:r>
          </w:p>
        </w:tc>
        <w:tc>
          <w:tcPr>
            <w:tcW w:type="pct" w:w="9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Social media</w:t>
            </w:r>
          </w:p>
        </w:tc>
        <w:tc>
          <w:tcPr>
            <w:tcW w:type="pct" w:w="9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Email</w:t>
            </w:r>
          </w:p>
        </w:tc>
        <w:tc>
          <w:tcPr>
            <w:tcW w:type="pct" w:w="9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Referrals and word of mouth</w:t>
            </w:r>
          </w:p>
        </w:tc>
        <w:tc>
          <w:tcPr>
            <w:tcW w:type="pct" w:w="9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Paid advertising</w:t>
            </w:r>
          </w:p>
        </w:tc>
        <w:tc>
          <w:tcPr>
            <w:tcW w:type="pct" w:w="9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Events and partners</w:t>
            </w:r>
          </w:p>
        </w:tc>
        <w:tc>
          <w:tcPr>
            <w:tcW w:type="pct" w:w="9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2. Marketing goals</w:t>
      </w:r>
    </w:p>
    <w:p>
      <w:pPr>
        <w:spacing w:after="160"/>
      </w:pPr>
      <w:r>
        <w:rPr>
          <w:i/>
          <w:iCs/>
          <w:color w:val="555555"/>
        </w:rPr>
        <w:t xml:space="preserve">Link marketing goals to business goals. Make them measurable: "50 qualified leads a month by March", not "more awareness".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9"/>
        <w:gridCol w:w="2524"/>
        <w:gridCol w:w="1747"/>
        <w:gridCol w:w="1553"/>
        <w:gridCol w:w="1553"/>
      </w:tblGrid>
      <w:tr>
        <w:trPr>
          <w:tblHeader/>
        </w:trPr>
        <w:tc>
          <w:tcPr>
            <w:tcW w:type="pct" w:w="1200"/>
            <w:shd w:fill="2B2B2B" w:color="auto" w:val="clear"/>
            <w:tcMar>
              <w:top w:type="dxa" w:w="80"/>
              <w:left w:type="dxa" w:w="100"/>
              <w:bottom w:type="dxa" w:w="80"/>
              <w:right w:type="dxa" w:w="100"/>
            </w:tcMar>
          </w:tcPr>
          <w:p>
            <w:r>
              <w:rPr>
                <w:b/>
                <w:bCs/>
                <w:color w:val="FFFFFF"/>
                <w:sz w:val="20"/>
                <w:szCs w:val="20"/>
              </w:rPr>
              <w:t xml:space="preserve">Business goal</w:t>
            </w:r>
          </w:p>
        </w:tc>
        <w:tc>
          <w:tcPr>
            <w:tcW w:type="pct" w:w="1300"/>
            <w:shd w:fill="2B2B2B" w:color="auto" w:val="clear"/>
            <w:tcMar>
              <w:top w:type="dxa" w:w="80"/>
              <w:left w:type="dxa" w:w="100"/>
              <w:bottom w:type="dxa" w:w="80"/>
              <w:right w:type="dxa" w:w="100"/>
            </w:tcMar>
          </w:tcPr>
          <w:p>
            <w:r>
              <w:rPr>
                <w:b/>
                <w:bCs/>
                <w:color w:val="FFFFFF"/>
                <w:sz w:val="20"/>
                <w:szCs w:val="20"/>
              </w:rPr>
              <w:t xml:space="preserve">Marketing goal</w:t>
            </w:r>
          </w:p>
        </w:tc>
        <w:tc>
          <w:tcPr>
            <w:tcW w:type="pct" w:w="900"/>
            <w:shd w:fill="2B2B2B" w:color="auto" w:val="clear"/>
            <w:tcMar>
              <w:top w:type="dxa" w:w="80"/>
              <w:left w:type="dxa" w:w="100"/>
              <w:bottom w:type="dxa" w:w="80"/>
              <w:right w:type="dxa" w:w="100"/>
            </w:tcMar>
          </w:tcPr>
          <w:p>
            <w:r>
              <w:rPr>
                <w:b/>
                <w:bCs/>
                <w:color w:val="FFFFFF"/>
                <w:sz w:val="20"/>
                <w:szCs w:val="20"/>
              </w:rPr>
              <w:t xml:space="preserve">Measure (KPI)</w:t>
            </w:r>
          </w:p>
        </w:tc>
        <w:tc>
          <w:tcPr>
            <w:tcW w:type="pct" w:w="800"/>
            <w:shd w:fill="2B2B2B" w:color="auto" w:val="clear"/>
            <w:tcMar>
              <w:top w:type="dxa" w:w="80"/>
              <w:left w:type="dxa" w:w="100"/>
              <w:bottom w:type="dxa" w:w="80"/>
              <w:right w:type="dxa" w:w="100"/>
            </w:tcMar>
          </w:tcPr>
          <w:p>
            <w:r>
              <w:rPr>
                <w:b/>
                <w:bCs/>
                <w:color w:val="FFFFFF"/>
                <w:sz w:val="20"/>
                <w:szCs w:val="20"/>
              </w:rPr>
              <w:t xml:space="preserve">Target</w:t>
            </w:r>
          </w:p>
        </w:tc>
        <w:tc>
          <w:tcPr>
            <w:tcW w:type="pct" w:w="800"/>
            <w:shd w:fill="2B2B2B" w:color="auto" w:val="clear"/>
            <w:tcMar>
              <w:top w:type="dxa" w:w="80"/>
              <w:left w:type="dxa" w:w="100"/>
              <w:bottom w:type="dxa" w:w="80"/>
              <w:right w:type="dxa" w:w="100"/>
            </w:tcMar>
          </w:tcPr>
          <w:p>
            <w:r>
              <w:rPr>
                <w:b/>
                <w:bCs/>
                <w:color w:val="FFFFFF"/>
                <w:sz w:val="20"/>
                <w:szCs w:val="20"/>
              </w:rPr>
              <w:t xml:space="preserve">By when</w:t>
            </w:r>
          </w:p>
        </w:tc>
      </w:tr>
      <w:tr>
        <w:tc>
          <w:tcPr>
            <w:tcW w:type="pct" w:w="1200"/>
            <w:tcMar>
              <w:top w:type="dxa" w:w="80"/>
              <w:left w:type="dxa" w:w="100"/>
              <w:bottom w:type="dxa" w:w="80"/>
              <w:right w:type="dxa" w:w="100"/>
            </w:tcMar>
          </w:tcPr>
          <w:p>
            <w:r>
              <w:rPr>
                <w:b w:val="false"/>
                <w:bCs w:val="false"/>
                <w:sz w:val="20"/>
                <w:szCs w:val="20"/>
              </w:rPr>
              <w:t xml:space="preserve"/>
            </w:r>
          </w:p>
        </w:tc>
        <w:tc>
          <w:tcPr>
            <w:tcW w:type="pct" w:w="13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200"/>
            <w:tcMar>
              <w:top w:type="dxa" w:w="80"/>
              <w:left w:type="dxa" w:w="100"/>
              <w:bottom w:type="dxa" w:w="80"/>
              <w:right w:type="dxa" w:w="100"/>
            </w:tcMar>
          </w:tcPr>
          <w:p>
            <w:r>
              <w:rPr>
                <w:b w:val="false"/>
                <w:bCs w:val="false"/>
                <w:sz w:val="20"/>
                <w:szCs w:val="20"/>
              </w:rPr>
              <w:t xml:space="preserve"/>
            </w:r>
          </w:p>
        </w:tc>
        <w:tc>
          <w:tcPr>
            <w:tcW w:type="pct" w:w="13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r>
        <w:tc>
          <w:tcPr>
            <w:tcW w:type="pct" w:w="1200"/>
            <w:tcMar>
              <w:top w:type="dxa" w:w="80"/>
              <w:left w:type="dxa" w:w="100"/>
              <w:bottom w:type="dxa" w:w="80"/>
              <w:right w:type="dxa" w:w="100"/>
            </w:tcMar>
          </w:tcPr>
          <w:p>
            <w:r>
              <w:rPr>
                <w:b w:val="false"/>
                <w:bCs w:val="false"/>
                <w:sz w:val="20"/>
                <w:szCs w:val="20"/>
              </w:rPr>
              <w:t xml:space="preserve"/>
            </w:r>
          </w:p>
        </w:tc>
        <w:tc>
          <w:tcPr>
            <w:tcW w:type="pct" w:w="13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c>
          <w:tcPr>
            <w:tcW w:type="pct" w:w="8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3. Target customers</w:t>
      </w:r>
    </w:p>
    <w:p>
      <w:pPr>
        <w:spacing w:after="160"/>
      </w:pPr>
      <w:r>
        <w:rPr>
          <w:i/>
          <w:iCs/>
          <w:color w:val="555555"/>
        </w:rPr>
        <w:t xml:space="preserve">Describe one to three customer groups. For each, what they need, what triggers them to buy, where they look for information and what stops them buying.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18"/>
        <w:gridCol w:w="3494"/>
        <w:gridCol w:w="3494"/>
      </w:tblGrid>
      <w:tr>
        <w:trPr>
          <w:tblHeader/>
        </w:trPr>
        <w:tc>
          <w:tcPr>
            <w:tcW w:type="pct" w:w="1400"/>
            <w:shd w:fill="2B2B2B" w:color="auto" w:val="clear"/>
            <w:tcMar>
              <w:top w:type="dxa" w:w="80"/>
              <w:left w:type="dxa" w:w="100"/>
              <w:bottom w:type="dxa" w:w="80"/>
              <w:right w:type="dxa" w:w="100"/>
            </w:tcMar>
          </w:tcPr>
          <w:p>
            <w:r>
              <w:rPr>
                <w:b/>
                <w:bCs/>
                <w:color w:val="FFFFFF"/>
                <w:sz w:val="20"/>
                <w:szCs w:val="20"/>
              </w:rPr>
              <w:t xml:space="preserve"/>
            </w:r>
          </w:p>
        </w:tc>
        <w:tc>
          <w:tcPr>
            <w:tcW w:type="pct" w:w="1800"/>
            <w:shd w:fill="2B2B2B" w:color="auto" w:val="clear"/>
            <w:tcMar>
              <w:top w:type="dxa" w:w="80"/>
              <w:left w:type="dxa" w:w="100"/>
              <w:bottom w:type="dxa" w:w="80"/>
              <w:right w:type="dxa" w:w="100"/>
            </w:tcMar>
          </w:tcPr>
          <w:p>
            <w:r>
              <w:rPr>
                <w:b/>
                <w:bCs/>
                <w:color w:val="FFFFFF"/>
                <w:sz w:val="20"/>
                <w:szCs w:val="20"/>
              </w:rPr>
              <w:t xml:space="preserve">Customer group 1</w:t>
            </w:r>
          </w:p>
        </w:tc>
        <w:tc>
          <w:tcPr>
            <w:tcW w:type="pct" w:w="1800"/>
            <w:shd w:fill="2B2B2B" w:color="auto" w:val="clear"/>
            <w:tcMar>
              <w:top w:type="dxa" w:w="80"/>
              <w:left w:type="dxa" w:w="100"/>
              <w:bottom w:type="dxa" w:w="80"/>
              <w:right w:type="dxa" w:w="100"/>
            </w:tcMar>
          </w:tcPr>
          <w:p>
            <w:r>
              <w:rPr>
                <w:b/>
                <w:bCs/>
                <w:color w:val="FFFFFF"/>
                <w:sz w:val="20"/>
                <w:szCs w:val="20"/>
              </w:rPr>
              <w:t xml:space="preserve">Customer group 2</w:t>
            </w:r>
          </w:p>
        </w:tc>
      </w:tr>
      <w:tr>
        <w:tc>
          <w:tcPr>
            <w:tcW w:type="pct" w:w="1400"/>
            <w:tcMar>
              <w:top w:type="dxa" w:w="80"/>
              <w:left w:type="dxa" w:w="100"/>
              <w:bottom w:type="dxa" w:w="80"/>
              <w:right w:type="dxa" w:w="100"/>
            </w:tcMar>
          </w:tcPr>
          <w:p>
            <w:r>
              <w:rPr>
                <w:b w:val="false"/>
                <w:bCs w:val="false"/>
                <w:sz w:val="20"/>
                <w:szCs w:val="20"/>
              </w:rPr>
              <w:t xml:space="preserve">Who they are</w:t>
            </w:r>
          </w:p>
        </w:tc>
        <w:tc>
          <w:tcPr>
            <w:tcW w:type="pct" w:w="18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Problem or goal</w:t>
            </w:r>
          </w:p>
        </w:tc>
        <w:tc>
          <w:tcPr>
            <w:tcW w:type="pct" w:w="18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Buying trigger</w:t>
            </w:r>
          </w:p>
        </w:tc>
        <w:tc>
          <w:tcPr>
            <w:tcW w:type="pct" w:w="18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Where they look for help</w:t>
            </w:r>
          </w:p>
        </w:tc>
        <w:tc>
          <w:tcPr>
            <w:tcW w:type="pct" w:w="18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Objections</w:t>
            </w:r>
          </w:p>
        </w:tc>
        <w:tc>
          <w:tcPr>
            <w:tcW w:type="pct" w:w="18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r>
      <w:tr>
        <w:tc>
          <w:tcPr>
            <w:tcW w:type="pct" w:w="1400"/>
            <w:tcMar>
              <w:top w:type="dxa" w:w="80"/>
              <w:left w:type="dxa" w:w="100"/>
              <w:bottom w:type="dxa" w:w="80"/>
              <w:right w:type="dxa" w:w="100"/>
            </w:tcMar>
          </w:tcPr>
          <w:p>
            <w:r>
              <w:rPr>
                <w:b w:val="false"/>
                <w:bCs w:val="false"/>
                <w:sz w:val="20"/>
                <w:szCs w:val="20"/>
              </w:rPr>
              <w:t xml:space="preserve">What success looks like for them</w:t>
            </w:r>
          </w:p>
        </w:tc>
        <w:tc>
          <w:tcPr>
            <w:tcW w:type="pct" w:w="1800"/>
            <w:tcMar>
              <w:top w:type="dxa" w:w="80"/>
              <w:left w:type="dxa" w:w="100"/>
              <w:bottom w:type="dxa" w:w="80"/>
              <w:right w:type="dxa" w:w="100"/>
            </w:tcMar>
          </w:tcPr>
          <w:p>
            <w:r>
              <w:rPr>
                <w:b w:val="false"/>
                <w:bCs w:val="false"/>
                <w:sz w:val="20"/>
                <w:szCs w:val="20"/>
              </w:rPr>
              <w:t xml:space="preserve"/>
            </w:r>
          </w:p>
        </w:tc>
        <w:tc>
          <w:tcPr>
            <w:tcW w:type="pct" w:w="18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4. Positioning and key messages</w:t>
      </w:r>
    </w:p>
    <w:p>
      <w:pPr>
        <w:pStyle w:val="Heading2"/>
        <w:spacing w:after="100" w:before="240"/>
      </w:pPr>
      <w:r>
        <w:t xml:space="preserve">Positioning statement</w:t>
      </w:r>
    </w:p>
    <w:p>
      <w:pPr>
        <w:spacing w:after="160"/>
      </w:pPr>
      <w:r>
        <w:rPr>
          <w:i/>
          <w:iCs/>
          <w:color w:val="555555"/>
        </w:rPr>
        <w:t xml:space="preserve">For [target customer] who [need], [business name] is the [category] that [key benefit]. Unlike [alternative], we [main difference].</w:t>
      </w:r>
    </w:p>
    <w:p>
      <w:pPr>
        <w:pBdr>
          <w:bottom w:val="single" w:color="BFBFBF" w:sz="4" w:space="8"/>
        </w:pBdr>
        <w:spacing w:after="200"/>
      </w:pPr>
      <w:r>
        <w:t xml:space="preserve"> </w:t>
      </w:r>
    </w:p>
    <w:p>
      <w:pPr>
        <w:pBdr>
          <w:bottom w:val="single" w:color="BFBFBF" w:sz="4" w:space="8"/>
        </w:pBdr>
        <w:spacing w:after="200"/>
      </w:pPr>
      <w:r>
        <w:t xml:space="preserve"> </w:t>
      </w:r>
    </w:p>
    <w:p>
      <w:pPr>
        <w:pStyle w:val="Heading2"/>
        <w:spacing w:after="100" w:before="240"/>
      </w:pPr>
      <w:r>
        <w:t xml:space="preserve">Key messages and proof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W w:type="pct" w:w="2500"/>
            <w:shd w:fill="2B2B2B" w:color="auto" w:val="clear"/>
            <w:tcMar>
              <w:top w:type="dxa" w:w="80"/>
              <w:left w:type="dxa" w:w="100"/>
              <w:bottom w:type="dxa" w:w="80"/>
              <w:right w:type="dxa" w:w="100"/>
            </w:tcMar>
          </w:tcPr>
          <w:p>
            <w:r>
              <w:rPr>
                <w:b/>
                <w:bCs/>
                <w:color w:val="FFFFFF"/>
                <w:sz w:val="20"/>
                <w:szCs w:val="20"/>
              </w:rPr>
              <w:t xml:space="preserve">Message</w:t>
            </w:r>
          </w:p>
        </w:tc>
        <w:tc>
          <w:tcPr>
            <w:tcW w:type="pct" w:w="2500"/>
            <w:shd w:fill="2B2B2B" w:color="auto" w:val="clear"/>
            <w:tcMar>
              <w:top w:type="dxa" w:w="80"/>
              <w:left w:type="dxa" w:w="100"/>
              <w:bottom w:type="dxa" w:w="80"/>
              <w:right w:type="dxa" w:w="100"/>
            </w:tcMar>
          </w:tcPr>
          <w:p>
            <w:r>
              <w:rPr>
                <w:b/>
                <w:bCs/>
                <w:color w:val="FFFFFF"/>
                <w:sz w:val="20"/>
                <w:szCs w:val="20"/>
              </w:rPr>
              <w:t xml:space="preserve">Proof (result, review, guarantee, credential)</w:t>
            </w:r>
          </w:p>
        </w:tc>
      </w:tr>
      <w:tr>
        <w:tc>
          <w:tcPr>
            <w:tcW w:type="pct" w:w="2500"/>
            <w:tcMar>
              <w:top w:type="dxa" w:w="80"/>
              <w:left w:type="dxa" w:w="100"/>
              <w:bottom w:type="dxa" w:w="80"/>
              <w:right w:type="dxa" w:w="100"/>
            </w:tcMar>
          </w:tcPr>
          <w:p>
            <w:r>
              <w:rPr>
                <w:b w:val="false"/>
                <w:bCs w:val="false"/>
                <w:sz w:val="20"/>
                <w:szCs w:val="20"/>
              </w:rPr>
              <w:t xml:space="preserve"/>
            </w:r>
          </w:p>
        </w:tc>
        <w:tc>
          <w:tcPr>
            <w:tcW w:type="pct" w:w="2500"/>
            <w:tcMar>
              <w:top w:type="dxa" w:w="80"/>
              <w:left w:type="dxa" w:w="100"/>
              <w:bottom w:type="dxa" w:w="80"/>
              <w:right w:type="dxa" w:w="100"/>
            </w:tcMar>
          </w:tcPr>
          <w:p>
            <w:r>
              <w:rPr>
                <w:b w:val="false"/>
                <w:bCs w:val="false"/>
                <w:sz w:val="20"/>
                <w:szCs w:val="20"/>
              </w:rPr>
              <w:t xml:space="preserve"/>
            </w:r>
          </w:p>
        </w:tc>
      </w:tr>
      <w:tr>
        <w:tc>
          <w:tcPr>
            <w:tcW w:type="pct" w:w="2500"/>
            <w:tcMar>
              <w:top w:type="dxa" w:w="80"/>
              <w:left w:type="dxa" w:w="100"/>
              <w:bottom w:type="dxa" w:w="80"/>
              <w:right w:type="dxa" w:w="100"/>
            </w:tcMar>
          </w:tcPr>
          <w:p>
            <w:r>
              <w:rPr>
                <w:b w:val="false"/>
                <w:bCs w:val="false"/>
                <w:sz w:val="20"/>
                <w:szCs w:val="20"/>
              </w:rPr>
              <w:t xml:space="preserve"/>
            </w:r>
          </w:p>
        </w:tc>
        <w:tc>
          <w:tcPr>
            <w:tcW w:type="pct" w:w="2500"/>
            <w:tcMar>
              <w:top w:type="dxa" w:w="80"/>
              <w:left w:type="dxa" w:w="100"/>
              <w:bottom w:type="dxa" w:w="80"/>
              <w:right w:type="dxa" w:w="100"/>
            </w:tcMar>
          </w:tcPr>
          <w:p>
            <w:r>
              <w:rPr>
                <w:b w:val="false"/>
                <w:bCs w:val="false"/>
                <w:sz w:val="20"/>
                <w:szCs w:val="20"/>
              </w:rPr>
              <w:t xml:space="preserve"/>
            </w:r>
          </w:p>
        </w:tc>
      </w:tr>
      <w:tr>
        <w:tc>
          <w:tcPr>
            <w:tcW w:type="pct" w:w="2500"/>
            <w:tcMar>
              <w:top w:type="dxa" w:w="80"/>
              <w:left w:type="dxa" w:w="100"/>
              <w:bottom w:type="dxa" w:w="80"/>
              <w:right w:type="dxa" w:w="100"/>
            </w:tcMar>
          </w:tcPr>
          <w:p>
            <w:r>
              <w:rPr>
                <w:b w:val="false"/>
                <w:bCs w:val="false"/>
                <w:sz w:val="20"/>
                <w:szCs w:val="20"/>
              </w:rPr>
              <w:t xml:space="preserve"/>
            </w:r>
          </w:p>
        </w:tc>
        <w:tc>
          <w:tcPr>
            <w:tcW w:type="pct" w:w="25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5. Channels and tactics</w:t>
      </w:r>
    </w:p>
    <w:p>
      <w:pPr>
        <w:spacing w:after="160"/>
      </w:pPr>
      <w:r>
        <w:rPr>
          <w:i/>
          <w:iCs/>
          <w:color w:val="555555"/>
        </w:rPr>
        <w:t xml:space="preserve">Pick two or three channels you can do well rather than six you do badly. For each, the objective, what you will do, the budget and how you will measure 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53"/>
        <w:gridCol w:w="1747"/>
        <w:gridCol w:w="2524"/>
        <w:gridCol w:w="1359"/>
        <w:gridCol w:w="1359"/>
        <w:gridCol w:w="1165"/>
      </w:tblGrid>
      <w:tr>
        <w:trPr>
          <w:tblHeader/>
        </w:trPr>
        <w:tc>
          <w:tcPr>
            <w:tcW w:type="pct" w:w="800"/>
            <w:shd w:fill="2B2B2B" w:color="auto" w:val="clear"/>
            <w:tcMar>
              <w:top w:type="dxa" w:w="80"/>
              <w:left w:type="dxa" w:w="100"/>
              <w:bottom w:type="dxa" w:w="80"/>
              <w:right w:type="dxa" w:w="100"/>
            </w:tcMar>
          </w:tcPr>
          <w:p>
            <w:r>
              <w:rPr>
                <w:b/>
                <w:bCs/>
                <w:color w:val="FFFFFF"/>
                <w:sz w:val="20"/>
                <w:szCs w:val="20"/>
              </w:rPr>
              <w:t xml:space="preserve">Channel</w:t>
            </w:r>
          </w:p>
        </w:tc>
        <w:tc>
          <w:tcPr>
            <w:tcW w:type="pct" w:w="900"/>
            <w:shd w:fill="2B2B2B" w:color="auto" w:val="clear"/>
            <w:tcMar>
              <w:top w:type="dxa" w:w="80"/>
              <w:left w:type="dxa" w:w="100"/>
              <w:bottom w:type="dxa" w:w="80"/>
              <w:right w:type="dxa" w:w="100"/>
            </w:tcMar>
          </w:tcPr>
          <w:p>
            <w:r>
              <w:rPr>
                <w:b/>
                <w:bCs/>
                <w:color w:val="FFFFFF"/>
                <w:sz w:val="20"/>
                <w:szCs w:val="20"/>
              </w:rPr>
              <w:t xml:space="preserve">Objective</w:t>
            </w:r>
          </w:p>
        </w:tc>
        <w:tc>
          <w:tcPr>
            <w:tcW w:type="pct" w:w="1300"/>
            <w:shd w:fill="2B2B2B" w:color="auto" w:val="clear"/>
            <w:tcMar>
              <w:top w:type="dxa" w:w="80"/>
              <w:left w:type="dxa" w:w="100"/>
              <w:bottom w:type="dxa" w:w="80"/>
              <w:right w:type="dxa" w:w="100"/>
            </w:tcMar>
          </w:tcPr>
          <w:p>
            <w:r>
              <w:rPr>
                <w:b/>
                <w:bCs/>
                <w:color w:val="FFFFFF"/>
                <w:sz w:val="20"/>
                <w:szCs w:val="20"/>
              </w:rPr>
              <w:t xml:space="preserve">Tactics</w:t>
            </w:r>
          </w:p>
        </w:tc>
        <w:tc>
          <w:tcPr>
            <w:tcW w:type="pct" w:w="700"/>
            <w:shd w:fill="2B2B2B" w:color="auto" w:val="clear"/>
            <w:tcMar>
              <w:top w:type="dxa" w:w="80"/>
              <w:left w:type="dxa" w:w="100"/>
              <w:bottom w:type="dxa" w:w="80"/>
              <w:right w:type="dxa" w:w="100"/>
            </w:tcMar>
          </w:tcPr>
          <w:p>
            <w:r>
              <w:rPr>
                <w:b/>
                <w:bCs/>
                <w:color w:val="FFFFFF"/>
                <w:sz w:val="20"/>
                <w:szCs w:val="20"/>
              </w:rPr>
              <w:t xml:space="preserve">Monthly budget</w:t>
            </w:r>
          </w:p>
        </w:tc>
        <w:tc>
          <w:tcPr>
            <w:tcW w:type="pct" w:w="700"/>
            <w:shd w:fill="2B2B2B" w:color="auto" w:val="clear"/>
            <w:tcMar>
              <w:top w:type="dxa" w:w="80"/>
              <w:left w:type="dxa" w:w="100"/>
              <w:bottom w:type="dxa" w:w="80"/>
              <w:right w:type="dxa" w:w="100"/>
            </w:tcMar>
          </w:tcPr>
          <w:p>
            <w:r>
              <w:rPr>
                <w:b/>
                <w:bCs/>
                <w:color w:val="FFFFFF"/>
                <w:sz w:val="20"/>
                <w:szCs w:val="20"/>
              </w:rPr>
              <w:t xml:space="preserve">KPI</w:t>
            </w:r>
          </w:p>
        </w:tc>
        <w:tc>
          <w:tcPr>
            <w:tcW w:type="pct" w:w="600"/>
            <w:shd w:fill="2B2B2B" w:color="auto" w:val="clear"/>
            <w:tcMar>
              <w:top w:type="dxa" w:w="80"/>
              <w:left w:type="dxa" w:w="100"/>
              <w:bottom w:type="dxa" w:w="80"/>
              <w:right w:type="dxa" w:w="100"/>
            </w:tcMar>
          </w:tcPr>
          <w:p>
            <w:r>
              <w:rPr>
                <w:b/>
                <w:bCs/>
                <w:color w:val="FFFFFF"/>
                <w:sz w:val="20"/>
                <w:szCs w:val="20"/>
              </w:rPr>
              <w:t xml:space="preserve">Owner</w:t>
            </w:r>
          </w:p>
        </w:tc>
      </w:tr>
      <w:tr>
        <w:tc>
          <w:tcPr>
            <w:tcW w:type="pct" w:w="8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3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00"/>
            <w:tcMar>
              <w:top w:type="dxa" w:w="80"/>
              <w:left w:type="dxa" w:w="100"/>
              <w:bottom w:type="dxa" w:w="80"/>
              <w:right w:type="dxa" w:w="100"/>
            </w:tcMar>
          </w:tcPr>
          <w:p>
            <w:r>
              <w:rPr>
                <w:b w:val="false"/>
                <w:bCs w:val="false"/>
                <w:sz w:val="20"/>
                <w:szCs w:val="20"/>
              </w:rPr>
              <w:t xml:space="preserve"/>
            </w:r>
          </w:p>
        </w:tc>
      </w:tr>
      <w:tr>
        <w:tc>
          <w:tcPr>
            <w:tcW w:type="pct" w:w="8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3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00"/>
            <w:tcMar>
              <w:top w:type="dxa" w:w="80"/>
              <w:left w:type="dxa" w:w="100"/>
              <w:bottom w:type="dxa" w:w="80"/>
              <w:right w:type="dxa" w:w="100"/>
            </w:tcMar>
          </w:tcPr>
          <w:p>
            <w:r>
              <w:rPr>
                <w:b w:val="false"/>
                <w:bCs w:val="false"/>
                <w:sz w:val="20"/>
                <w:szCs w:val="20"/>
              </w:rPr>
              <w:t xml:space="preserve"/>
            </w:r>
          </w:p>
        </w:tc>
      </w:tr>
      <w:tr>
        <w:tc>
          <w:tcPr>
            <w:tcW w:type="pct" w:w="8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3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00"/>
            <w:tcMar>
              <w:top w:type="dxa" w:w="80"/>
              <w:left w:type="dxa" w:w="100"/>
              <w:bottom w:type="dxa" w:w="80"/>
              <w:right w:type="dxa" w:w="100"/>
            </w:tcMar>
          </w:tcPr>
          <w:p>
            <w:r>
              <w:rPr>
                <w:b w:val="false"/>
                <w:bCs w:val="false"/>
                <w:sz w:val="20"/>
                <w:szCs w:val="20"/>
              </w:rPr>
              <w:t xml:space="preserve"/>
            </w:r>
          </w:p>
        </w:tc>
      </w:tr>
      <w:tr>
        <w:tc>
          <w:tcPr>
            <w:tcW w:type="pct" w:w="800"/>
            <w:tcMar>
              <w:top w:type="dxa" w:w="80"/>
              <w:left w:type="dxa" w:w="100"/>
              <w:bottom w:type="dxa" w:w="80"/>
              <w:right w:type="dxa" w:w="100"/>
            </w:tcMar>
          </w:tcPr>
          <w:p>
            <w:r>
              <w:rPr>
                <w:b w:val="false"/>
                <w:bCs w:val="false"/>
                <w:sz w:val="20"/>
                <w:szCs w:val="20"/>
              </w:rPr>
              <w:t xml:space="preserve"/>
            </w:r>
          </w:p>
        </w:tc>
        <w:tc>
          <w:tcPr>
            <w:tcW w:type="pct" w:w="900"/>
            <w:tcMar>
              <w:top w:type="dxa" w:w="80"/>
              <w:left w:type="dxa" w:w="100"/>
              <w:bottom w:type="dxa" w:w="80"/>
              <w:right w:type="dxa" w:w="100"/>
            </w:tcMar>
          </w:tcPr>
          <w:p>
            <w:r>
              <w:rPr>
                <w:b w:val="false"/>
                <w:bCs w:val="false"/>
                <w:sz w:val="20"/>
                <w:szCs w:val="20"/>
              </w:rPr>
              <w:t xml:space="preserve"/>
            </w:r>
          </w:p>
        </w:tc>
        <w:tc>
          <w:tcPr>
            <w:tcW w:type="pct" w:w="13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6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6. Content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359"/>
        <w:gridCol w:w="2135"/>
        <w:gridCol w:w="2912"/>
        <w:gridCol w:w="1941"/>
        <w:gridCol w:w="1359"/>
      </w:tblGrid>
      <w:tr>
        <w:trPr>
          <w:tblHeader/>
        </w:trPr>
        <w:tc>
          <w:tcPr>
            <w:tcW w:type="pct" w:w="700"/>
            <w:shd w:fill="2B2B2B" w:color="auto" w:val="clear"/>
            <w:tcMar>
              <w:top w:type="dxa" w:w="80"/>
              <w:left w:type="dxa" w:w="100"/>
              <w:bottom w:type="dxa" w:w="80"/>
              <w:right w:type="dxa" w:w="100"/>
            </w:tcMar>
          </w:tcPr>
          <w:p>
            <w:r>
              <w:rPr>
                <w:b/>
                <w:bCs/>
                <w:color w:val="FFFFFF"/>
                <w:sz w:val="20"/>
                <w:szCs w:val="20"/>
              </w:rPr>
              <w:t xml:space="preserve">Month</w:t>
            </w:r>
          </w:p>
        </w:tc>
        <w:tc>
          <w:tcPr>
            <w:tcW w:type="pct" w:w="1100"/>
            <w:shd w:fill="2B2B2B" w:color="auto" w:val="clear"/>
            <w:tcMar>
              <w:top w:type="dxa" w:w="80"/>
              <w:left w:type="dxa" w:w="100"/>
              <w:bottom w:type="dxa" w:w="80"/>
              <w:right w:type="dxa" w:w="100"/>
            </w:tcMar>
          </w:tcPr>
          <w:p>
            <w:r>
              <w:rPr>
                <w:b/>
                <w:bCs/>
                <w:color w:val="FFFFFF"/>
                <w:sz w:val="20"/>
                <w:szCs w:val="20"/>
              </w:rPr>
              <w:t xml:space="preserve">Theme</w:t>
            </w:r>
          </w:p>
        </w:tc>
        <w:tc>
          <w:tcPr>
            <w:tcW w:type="pct" w:w="1500"/>
            <w:shd w:fill="2B2B2B" w:color="auto" w:val="clear"/>
            <w:tcMar>
              <w:top w:type="dxa" w:w="80"/>
              <w:left w:type="dxa" w:w="100"/>
              <w:bottom w:type="dxa" w:w="80"/>
              <w:right w:type="dxa" w:w="100"/>
            </w:tcMar>
          </w:tcPr>
          <w:p>
            <w:r>
              <w:rPr>
                <w:b/>
                <w:bCs/>
                <w:color w:val="FFFFFF"/>
                <w:sz w:val="20"/>
                <w:szCs w:val="20"/>
              </w:rPr>
              <w:t xml:space="preserve">Content pieces</w:t>
            </w:r>
          </w:p>
        </w:tc>
        <w:tc>
          <w:tcPr>
            <w:tcW w:type="pct" w:w="1000"/>
            <w:shd w:fill="2B2B2B" w:color="auto" w:val="clear"/>
            <w:tcMar>
              <w:top w:type="dxa" w:w="80"/>
              <w:left w:type="dxa" w:w="100"/>
              <w:bottom w:type="dxa" w:w="80"/>
              <w:right w:type="dxa" w:w="100"/>
            </w:tcMar>
          </w:tcPr>
          <w:p>
            <w:r>
              <w:rPr>
                <w:b/>
                <w:bCs/>
                <w:color w:val="FFFFFF"/>
                <w:sz w:val="20"/>
                <w:szCs w:val="20"/>
              </w:rPr>
              <w:t xml:space="preserve">Channels</w:t>
            </w:r>
          </w:p>
        </w:tc>
        <w:tc>
          <w:tcPr>
            <w:tcW w:type="pct" w:w="700"/>
            <w:shd w:fill="2B2B2B" w:color="auto" w:val="clear"/>
            <w:tcMar>
              <w:top w:type="dxa" w:w="80"/>
              <w:left w:type="dxa" w:w="100"/>
              <w:bottom w:type="dxa" w:w="80"/>
              <w:right w:type="dxa" w:w="100"/>
            </w:tcMar>
          </w:tcPr>
          <w:p>
            <w:r>
              <w:rPr>
                <w:b/>
                <w:bCs/>
                <w:color w:val="FFFFFF"/>
                <w:sz w:val="20"/>
                <w:szCs w:val="20"/>
              </w:rPr>
              <w:t xml:space="preserve">Owner</w:t>
            </w:r>
          </w:p>
        </w:tc>
      </w:tr>
      <w:tr>
        <w:tc>
          <w:tcPr>
            <w:tcW w:type="pct" w:w="7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c>
          <w:tcPr>
            <w:tcW w:type="pct" w:w="15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7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c>
          <w:tcPr>
            <w:tcW w:type="pct" w:w="15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7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c>
          <w:tcPr>
            <w:tcW w:type="pct" w:w="15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700"/>
            <w:tcMar>
              <w:top w:type="dxa" w:w="80"/>
              <w:left w:type="dxa" w:w="100"/>
              <w:bottom w:type="dxa" w:w="80"/>
              <w:right w:type="dxa" w:w="100"/>
            </w:tcMar>
          </w:tcPr>
          <w:p>
            <w:r>
              <w:rPr>
                <w:b w:val="false"/>
                <w:bCs w:val="false"/>
                <w:sz w:val="20"/>
                <w:szCs w:val="20"/>
              </w:rPr>
              <w:t xml:space="preserve"/>
            </w:r>
          </w:p>
        </w:tc>
        <w:tc>
          <w:tcPr>
            <w:tcW w:type="pct" w:w="1100"/>
            <w:tcMar>
              <w:top w:type="dxa" w:w="80"/>
              <w:left w:type="dxa" w:w="100"/>
              <w:bottom w:type="dxa" w:w="80"/>
              <w:right w:type="dxa" w:w="100"/>
            </w:tcMar>
          </w:tcPr>
          <w:p>
            <w:r>
              <w:rPr>
                <w:b w:val="false"/>
                <w:bCs w:val="false"/>
                <w:sz w:val="20"/>
                <w:szCs w:val="20"/>
              </w:rPr>
              <w:t xml:space="preserve"/>
            </w:r>
          </w:p>
        </w:tc>
        <w:tc>
          <w:tcPr>
            <w:tcW w:type="pct" w:w="1500"/>
            <w:tcMar>
              <w:top w:type="dxa" w:w="80"/>
              <w:left w:type="dxa" w:w="100"/>
              <w:bottom w:type="dxa" w:w="80"/>
              <w:right w:type="dxa" w:w="100"/>
            </w:tcMar>
          </w:tcPr>
          <w:p>
            <w:r>
              <w:rPr>
                <w:b w:val="false"/>
                <w:bCs w:val="false"/>
                <w:sz w:val="20"/>
                <w:szCs w:val="20"/>
              </w:rPr>
              <w:t xml:space="preserve"/>
            </w:r>
          </w:p>
        </w:tc>
        <w:tc>
          <w:tcPr>
            <w:tcW w:type="pct" w:w="10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7. Budget</w:t>
      </w:r>
    </w:p>
    <w:p>
      <w:pPr>
        <w:spacing w:after="160"/>
      </w:pPr>
      <w:r>
        <w:rPr>
          <w:i/>
          <w:iCs/>
          <w:color w:val="555555"/>
        </w:rPr>
        <w:t xml:space="preserve">Many small businesses spend a few per cent of revenue on marketing; set yours from your goals and what a customer is worth to you. Amounts ex GST.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12"/>
        <w:gridCol w:w="1359"/>
        <w:gridCol w:w="1359"/>
        <w:gridCol w:w="1359"/>
        <w:gridCol w:w="1359"/>
        <w:gridCol w:w="1359"/>
      </w:tblGrid>
      <w:tr>
        <w:trPr>
          <w:tblHeader/>
        </w:trPr>
        <w:tc>
          <w:tcPr>
            <w:tcW w:type="pct" w:w="1500"/>
            <w:shd w:fill="2B2B2B" w:color="auto" w:val="clear"/>
            <w:tcMar>
              <w:top w:type="dxa" w:w="80"/>
              <w:left w:type="dxa" w:w="100"/>
              <w:bottom w:type="dxa" w:w="80"/>
              <w:right w:type="dxa" w:w="100"/>
            </w:tcMar>
          </w:tcPr>
          <w:p>
            <w:r>
              <w:rPr>
                <w:b/>
                <w:bCs/>
                <w:color w:val="FFFFFF"/>
                <w:sz w:val="20"/>
                <w:szCs w:val="20"/>
              </w:rPr>
              <w:t xml:space="preserve">Item</w:t>
            </w:r>
          </w:p>
        </w:tc>
        <w:tc>
          <w:tcPr>
            <w:tcW w:type="pct" w:w="700"/>
            <w:shd w:fill="2B2B2B" w:color="auto" w:val="clear"/>
            <w:tcMar>
              <w:top w:type="dxa" w:w="80"/>
              <w:left w:type="dxa" w:w="100"/>
              <w:bottom w:type="dxa" w:w="80"/>
              <w:right w:type="dxa" w:w="100"/>
            </w:tcMar>
          </w:tcPr>
          <w:p>
            <w:r>
              <w:rPr>
                <w:b/>
                <w:bCs/>
                <w:color w:val="FFFFFF"/>
                <w:sz w:val="20"/>
                <w:szCs w:val="20"/>
              </w:rPr>
              <w:t xml:space="preserve">Q1</w:t>
            </w:r>
          </w:p>
        </w:tc>
        <w:tc>
          <w:tcPr>
            <w:tcW w:type="pct" w:w="700"/>
            <w:shd w:fill="2B2B2B" w:color="auto" w:val="clear"/>
            <w:tcMar>
              <w:top w:type="dxa" w:w="80"/>
              <w:left w:type="dxa" w:w="100"/>
              <w:bottom w:type="dxa" w:w="80"/>
              <w:right w:type="dxa" w:w="100"/>
            </w:tcMar>
          </w:tcPr>
          <w:p>
            <w:r>
              <w:rPr>
                <w:b/>
                <w:bCs/>
                <w:color w:val="FFFFFF"/>
                <w:sz w:val="20"/>
                <w:szCs w:val="20"/>
              </w:rPr>
              <w:t xml:space="preserve">Q2</w:t>
            </w:r>
          </w:p>
        </w:tc>
        <w:tc>
          <w:tcPr>
            <w:tcW w:type="pct" w:w="700"/>
            <w:shd w:fill="2B2B2B" w:color="auto" w:val="clear"/>
            <w:tcMar>
              <w:top w:type="dxa" w:w="80"/>
              <w:left w:type="dxa" w:w="100"/>
              <w:bottom w:type="dxa" w:w="80"/>
              <w:right w:type="dxa" w:w="100"/>
            </w:tcMar>
          </w:tcPr>
          <w:p>
            <w:r>
              <w:rPr>
                <w:b/>
                <w:bCs/>
                <w:color w:val="FFFFFF"/>
                <w:sz w:val="20"/>
                <w:szCs w:val="20"/>
              </w:rPr>
              <w:t xml:space="preserve">Q3</w:t>
            </w:r>
          </w:p>
        </w:tc>
        <w:tc>
          <w:tcPr>
            <w:tcW w:type="pct" w:w="700"/>
            <w:shd w:fill="2B2B2B" w:color="auto" w:val="clear"/>
            <w:tcMar>
              <w:top w:type="dxa" w:w="80"/>
              <w:left w:type="dxa" w:w="100"/>
              <w:bottom w:type="dxa" w:w="80"/>
              <w:right w:type="dxa" w:w="100"/>
            </w:tcMar>
          </w:tcPr>
          <w:p>
            <w:r>
              <w:rPr>
                <w:b/>
                <w:bCs/>
                <w:color w:val="FFFFFF"/>
                <w:sz w:val="20"/>
                <w:szCs w:val="20"/>
              </w:rPr>
              <w:t xml:space="preserve">Q4</w:t>
            </w:r>
          </w:p>
        </w:tc>
        <w:tc>
          <w:tcPr>
            <w:tcW w:type="pct" w:w="700"/>
            <w:shd w:fill="2B2B2B" w:color="auto" w:val="clear"/>
            <w:tcMar>
              <w:top w:type="dxa" w:w="80"/>
              <w:left w:type="dxa" w:w="100"/>
              <w:bottom w:type="dxa" w:w="80"/>
              <w:right w:type="dxa" w:w="100"/>
            </w:tcMar>
          </w:tcPr>
          <w:p>
            <w:r>
              <w:rPr>
                <w:b/>
                <w:bCs/>
                <w:color w:val="FFFFFF"/>
                <w:sz w:val="20"/>
                <w:szCs w:val="20"/>
              </w:rPr>
              <w:t xml:space="preserve">Total</w:t>
            </w:r>
          </w:p>
        </w:tc>
      </w:tr>
      <w:tr>
        <w:tc>
          <w:tcPr>
            <w:tcW w:type="pct" w:w="1500"/>
            <w:tcMar>
              <w:top w:type="dxa" w:w="80"/>
              <w:left w:type="dxa" w:w="100"/>
              <w:bottom w:type="dxa" w:w="80"/>
              <w:right w:type="dxa" w:w="100"/>
            </w:tcMar>
          </w:tcPr>
          <w:p>
            <w:r>
              <w:rPr>
                <w:b w:val="false"/>
                <w:bCs w:val="false"/>
                <w:sz w:val="20"/>
                <w:szCs w:val="20"/>
              </w:rPr>
              <w:t xml:space="preserve">Advertising</w:t>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1500"/>
            <w:tcMar>
              <w:top w:type="dxa" w:w="80"/>
              <w:left w:type="dxa" w:w="100"/>
              <w:bottom w:type="dxa" w:w="80"/>
              <w:right w:type="dxa" w:w="100"/>
            </w:tcMar>
          </w:tcPr>
          <w:p>
            <w:r>
              <w:rPr>
                <w:b w:val="false"/>
                <w:bCs w:val="false"/>
                <w:sz w:val="20"/>
                <w:szCs w:val="20"/>
              </w:rPr>
              <w:t xml:space="preserve">Content and design</w:t>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1500"/>
            <w:tcMar>
              <w:top w:type="dxa" w:w="80"/>
              <w:left w:type="dxa" w:w="100"/>
              <w:bottom w:type="dxa" w:w="80"/>
              <w:right w:type="dxa" w:w="100"/>
            </w:tcMar>
          </w:tcPr>
          <w:p>
            <w:r>
              <w:rPr>
                <w:b w:val="false"/>
                <w:bCs w:val="false"/>
                <w:sz w:val="20"/>
                <w:szCs w:val="20"/>
              </w:rPr>
              <w:t xml:space="preserve">Software and tools</w:t>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1500"/>
            <w:tcMar>
              <w:top w:type="dxa" w:w="80"/>
              <w:left w:type="dxa" w:w="100"/>
              <w:bottom w:type="dxa" w:w="80"/>
              <w:right w:type="dxa" w:w="100"/>
            </w:tcMar>
          </w:tcPr>
          <w:p>
            <w:r>
              <w:rPr>
                <w:b w:val="false"/>
                <w:bCs w:val="false"/>
                <w:sz w:val="20"/>
                <w:szCs w:val="20"/>
              </w:rPr>
              <w:t xml:space="preserve">Events and sponsorship</w:t>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1500"/>
            <w:tcMar>
              <w:top w:type="dxa" w:w="80"/>
              <w:left w:type="dxa" w:w="100"/>
              <w:bottom w:type="dxa" w:w="80"/>
              <w:right w:type="dxa" w:w="100"/>
            </w:tcMar>
          </w:tcPr>
          <w:p>
            <w:r>
              <w:rPr>
                <w:b w:val="false"/>
                <w:bCs w:val="false"/>
                <w:sz w:val="20"/>
                <w:szCs w:val="20"/>
              </w:rPr>
              <w:t xml:space="preserve">Agency or contractor</w:t>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r>
        <w:tc>
          <w:tcPr>
            <w:tcW w:type="pct" w:w="1500"/>
            <w:tcMar>
              <w:top w:type="dxa" w:w="80"/>
              <w:left w:type="dxa" w:w="100"/>
              <w:bottom w:type="dxa" w:w="80"/>
              <w:right w:type="dxa" w:w="100"/>
            </w:tcMar>
          </w:tcPr>
          <w:p>
            <w:r>
              <w:rPr>
                <w:b w:val="false"/>
                <w:bCs w:val="false"/>
                <w:sz w:val="20"/>
                <w:szCs w:val="20"/>
              </w:rPr>
              <w:t xml:space="preserve">Total</w:t>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c>
          <w:tcPr>
            <w:tcW w:type="pct" w:w="700"/>
            <w:tcMar>
              <w:top w:type="dxa" w:w="80"/>
              <w:left w:type="dxa" w:w="100"/>
              <w:bottom w:type="dxa" w:w="80"/>
              <w:right w:type="dxa" w:w="100"/>
            </w:tcMar>
          </w:tcPr>
          <w:p>
            <w:r>
              <w:rPr>
                <w:b w:val="false"/>
                <w:bCs w:val="false"/>
                <w:sz w:val="20"/>
                <w:szCs w:val="20"/>
              </w:rPr>
              <w:t xml:space="preserve"/>
            </w:r>
          </w:p>
        </w:tc>
      </w:tr>
    </w:tbl>
    <w:p>
      <w:pPr>
        <w:pStyle w:val="Heading1"/>
        <w:spacing w:after="120" w:before="360"/>
      </w:pPr>
      <w:r>
        <w:t xml:space="preserve">8. Measurement and review</w:t>
      </w:r>
    </w:p>
    <w:p>
      <w:pPr>
        <w:pStyle w:val="ListParagraph"/>
        <w:numPr>
          <w:ilvl w:val="0"/>
          <w:numId w:val="1"/>
        </w:numPr>
        <w:spacing w:after="60"/>
      </w:pPr>
      <w:r>
        <w:t xml:space="preserve">Track leads, conversion rate, customer acquisition cost and return on marketing spend each month.</w:t>
      </w:r>
    </w:p>
    <w:p>
      <w:pPr>
        <w:pStyle w:val="ListParagraph"/>
        <w:numPr>
          <w:ilvl w:val="0"/>
          <w:numId w:val="1"/>
        </w:numPr>
        <w:spacing w:after="60"/>
      </w:pPr>
      <w:r>
        <w:t xml:space="preserve">Use UTM links and a "How did you hear about us?" question so you know where customers come from.</w:t>
      </w:r>
    </w:p>
    <w:p>
      <w:pPr>
        <w:pStyle w:val="ListParagraph"/>
        <w:numPr>
          <w:ilvl w:val="0"/>
          <w:numId w:val="1"/>
        </w:numPr>
        <w:spacing w:after="60"/>
      </w:pPr>
      <w:r>
        <w:t xml:space="preserve">Review the plan quarterly: stop what is not working, double down on what is.</w:t>
      </w:r>
    </w:p>
    <w:p>
      <w:pPr>
        <w:pStyle w:val="Heading2"/>
        <w:spacing w:after="100" w:before="240"/>
      </w:pPr>
      <w:r>
        <w:t xml:space="preserve">Compliance checklist</w:t>
      </w:r>
    </w:p>
    <w:p>
      <w:pPr>
        <w:pStyle w:val="ListParagraph"/>
        <w:numPr>
          <w:ilvl w:val="0"/>
          <w:numId w:val="1"/>
        </w:numPr>
        <w:spacing w:after="60"/>
      </w:pPr>
      <w:r>
        <w:t xml:space="preserve">Marketing emails and SMS go only to people who consented, identify your business and include an unsubscribe (Spam Act 2003).</w:t>
      </w:r>
    </w:p>
    <w:p>
      <w:pPr>
        <w:pStyle w:val="ListParagraph"/>
        <w:numPr>
          <w:ilvl w:val="0"/>
          <w:numId w:val="1"/>
        </w:numPr>
        <w:spacing w:after="60"/>
      </w:pPr>
      <w:r>
        <w:t xml:space="preserve">Claims about price, results and reviews are accurate and not misleading (Australian Consumer Law).</w:t>
      </w:r>
    </w:p>
    <w:p>
      <w:pPr>
        <w:pStyle w:val="ListParagraph"/>
        <w:numPr>
          <w:ilvl w:val="0"/>
          <w:numId w:val="1"/>
        </w:numPr>
        <w:spacing w:after="60"/>
      </w:pPr>
      <w:r>
        <w:t xml:space="preserve">Personal information is collected and used in line with your privacy policy.</w:t>
      </w:r>
    </w:p>
    <w:sectPr>
      <w:headerReference w:type="default" r:id="rId6"/>
      <w:footerReference w:type="default" r:id="rId7"/>
      <w:pgSz w:w="11906" w:h="16838" w:orient="portrait"/>
      <w:pgMar w:top="13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700"/>
      </w:tabs>
    </w:pPr>
    <w:r>
      <w:rPr>
        <w:color w:val="555555"/>
        <w:sz w:val="16"/>
        <w:szCs w:val="16"/>
      </w:rPr>
      <w:t xml:space="preserve">SMBH Consulting | smbhconsulting.com.au | Version 1.0</w:t>
    </w:r>
    <w:r>
      <w:rPr>
        <w:color w:val="555555"/>
        <w:sz w:val="16"/>
        <w:szCs w:val="16"/>
      </w:rPr>
      <w:t xml:space="preserve">	Page </w:t>
    </w:r>
    <w:r>
      <w:rPr>
        <w:color w:val="555555"/>
        <w:sz w:val="16"/>
        <w:szCs w:val="16"/>
      </w:rPr>
      <w:fldChar w:fldCharType="begin"/>
    </w:r>
    <w:r>
      <w:rPr>
        <w:color w:val="555555"/>
        <w:sz w:val="16"/>
        <w:szCs w:val="16"/>
      </w:rPr>
      <w:instrText xml:space="preserve">PAGE</w:instrText>
    </w:r>
    <w:r>
      <w:rPr>
        <w:color w:val="555555"/>
        <w:sz w:val="16"/>
        <w:szCs w:val="16"/>
      </w:rPr>
      <w:fldChar w:fldCharType="separate"/>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 xml:space="preserve">NUMPAGES</w:instrText>
    </w:r>
    <w:r>
      <w:rPr>
        <w:color w:val="555555"/>
        <w:sz w:val="16"/>
        <w:szCs w:val="16"/>
      </w:rPr>
      <w:fldChar w:fldCharType="separate"/>
    </w:r>
    <w:r>
      <w:rPr>
        <w:color w:val="555555"/>
        <w:sz w:val="16"/>
        <w:szCs w:val="16"/>
      </w:rPr>
      <w:fldChar w:fldCharType="end"/>
    </w:r>
  </w:p>
  <w:p>
    <w:r>
      <w:rPr>
        <w:i/>
        <w:iCs/>
        <w:color w:val="555555"/>
        <w:sz w:val="14"/>
        <w:szCs w:val="14"/>
      </w:rPr>
      <w:t xml:space="preserve">General information only, not financial, legal or tax advice. Check current rules with the ATO, Fair Work or a registered adviser.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080B" w:sz="8" w:space="4"/>
      </w:pBdr>
      <w:tabs>
        <w:tab w:val="right" w:pos="9700"/>
      </w:tabs>
    </w:pPr>
    <w:r>
      <w:rPr>
        <w:b/>
        <w:bCs/>
        <w:color w:val="D4080B"/>
      </w:rPr>
      <w:t xml:space="preserve">SMBH Consulting</w:t>
    </w:r>
    <w:r>
      <w:rPr>
        <w:color w:val="555555"/>
      </w:rPr>
      <w:t xml:space="preserve">  |  Knowledge Centre</w:t>
    </w:r>
    <w:r>
      <w:rPr>
        <w:color w:val="555555"/>
        <w:sz w:val="18"/>
        <w:szCs w:val="18"/>
      </w:rPr>
      <w:t xml:space="preserve">	Marketing strategy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17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rPr>
      <w:rFonts w:ascii="Calibri" w:cs="Calibri" w:eastAsia="Calibri" w:hAnsi="Calibri"/>
      <w:b/>
      <w:bCs/>
      <w:color w:val="171717"/>
      <w:sz w:val="30"/>
      <w:szCs w:val="30"/>
    </w:rPr>
  </w:style>
  <w:style w:type="paragraph" w:styleId="Heading2">
    <w:name w:val="Heading 2"/>
    <w:basedOn w:val="Normal"/>
    <w:next w:val="Normal"/>
    <w:qFormat/>
    <w:rPr>
      <w:rFonts w:ascii="Calibri" w:cs="Calibri" w:eastAsia="Calibri" w:hAnsi="Calibri"/>
      <w:b/>
      <w:bCs/>
      <w:color w:val="D4080B"/>
      <w:sz w:val="25"/>
      <w:szCs w:val="25"/>
    </w:rPr>
  </w:style>
  <w:style w:type="paragraph" w:styleId="Title">
    <w:name w:val="Title"/>
    <w:basedOn w:val="Normal"/>
    <w:next w:val="Normal"/>
    <w:rPr>
      <w:rFonts w:ascii="Calibri" w:cs="Calibri" w:eastAsia="Calibri" w:hAnsi="Calibri"/>
      <w:b/>
      <w:bCs/>
      <w:color w:val="171717"/>
      <w:sz w:val="44"/>
      <w:szCs w:val="4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strategy template</dc:title>
  <dc:creator>SMBH Consulting</dc:creator>
  <dc:description>Marketing strategy template from the SMBH Consulting Knowledge Centre</dc:description>
  <cp:lastModifiedBy>SMBH Consulting</cp:lastModifiedBy>
  <cp:revision>1</cp:revision>
  <dcterms:created xsi:type="dcterms:W3CDTF">2026-11-05T23:43:37.525Z</dcterms:created>
  <dcterms:modified xsi:type="dcterms:W3CDTF">2026-11-05T23:43:37.525Z</dcterms:modified>
</cp:coreProperties>
</file>

<file path=docProps/custom.xml><?xml version="1.0" encoding="utf-8"?>
<Properties xmlns="http://schemas.openxmlformats.org/officeDocument/2006/custom-properties" xmlns:vt="http://schemas.openxmlformats.org/officeDocument/2006/docPropsVTypes"/>
</file>