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t xml:space="preserve">Quarterly business review template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Review results, learn from the quarter and agree the priorities for the next one.</w:t>
      </w:r>
    </w:p>
    <w:p>
      <w:pPr>
        <w:spacing w:after="240"/>
        <w:jc w:val="left"/>
      </w:pPr>
      <w:r>
        <w:rPr>
          <w:b/>
          <w:bCs/>
        </w:rPr>
        <w:t xml:space="preserve">How to use this template: </w:t>
      </w:r>
      <w:r>
        <w:rPr>
          <w:i/>
          <w:iCs/>
          <w:color w:val="555555"/>
        </w:rPr>
        <w:t xml:space="preserve">replace the grey italic guidance with your own words, then delete the guidance. Keep it short; a plan you read is better than a long one you do not.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97"/>
        <w:gridCol w:w="6309"/>
      </w:tblGrid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Review period (e.g. July to September)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Prepared by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Meeting date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Attendees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1. Summary</w:t>
      </w:r>
    </w:p>
    <w:p>
      <w:pPr>
        <w:spacing w:after="160"/>
      </w:pPr>
      <w:r>
        <w:rPr>
          <w:i/>
          <w:iCs/>
          <w:color w:val="555555"/>
        </w:rPr>
        <w:t xml:space="preserve">Three to five sentences: how the quarter went overall, the biggest win, the biggest problem and the decisions you need from this meeting.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2. Scorecard</w:t>
      </w:r>
    </w:p>
    <w:p>
      <w:pPr>
        <w:spacing w:after="160"/>
      </w:pPr>
      <w:r>
        <w:rPr>
          <w:i/>
          <w:iCs/>
          <w:color w:val="555555"/>
        </w:rPr>
        <w:t xml:space="preserve">Copy your key results from the SMBH KPI tracker. Status: on track, watch or off track.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29"/>
        <w:gridCol w:w="1262"/>
        <w:gridCol w:w="1262"/>
        <w:gridCol w:w="1262"/>
        <w:gridCol w:w="1165"/>
        <w:gridCol w:w="2427"/>
      </w:tblGrid>
      <w:tr>
        <w:trPr>
          <w:tblHeader/>
        </w:trPr>
        <w:tc>
          <w:tcPr>
            <w:tcW w:type="pct" w:w="12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Measure</w:t>
            </w:r>
          </w:p>
        </w:tc>
        <w:tc>
          <w:tcPr>
            <w:tcW w:type="pct" w:w="6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Target</w:t>
            </w:r>
          </w:p>
        </w:tc>
        <w:tc>
          <w:tcPr>
            <w:tcW w:type="pct" w:w="6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Actual</w:t>
            </w:r>
          </w:p>
        </w:tc>
        <w:tc>
          <w:tcPr>
            <w:tcW w:type="pct" w:w="6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Variance</w:t>
            </w:r>
          </w:p>
        </w:tc>
        <w:tc>
          <w:tcPr>
            <w:tcW w:type="pct" w:w="6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  <w:tc>
          <w:tcPr>
            <w:tcW w:type="pct" w:w="12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Comment</w:t>
            </w:r>
          </w:p>
        </w:tc>
      </w:tr>
      <w:tr>
        <w:tc>
          <w:tcPr>
            <w:tcW w:type="pct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Revenue (ex GST)</w:t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Gross margin</w:t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Net profit</w:t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Cash at bank</w:t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New customers</w:t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Customer retention</w:t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Customer satisfaction</w:t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3. Financial performance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Profit and loss: what drove revenue and margin up or down?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flow: lowest balance in the quarter, debtor days, upcoming large payments (BAS, super, tax, insurance).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variance: the three biggest variances and why they happened.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4. Sales and marketing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Pipeline value and weighted forecast for next quarter.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Lead sources that performed best and worst; customer acquisition cost.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5. Customers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Customers won and lost, and why. Complaints and how they were resolved. Feedback themes.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6. People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Headcount changes, vacancies, capacity, training, engagement and wellbeing.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7. Operations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performance, quality issues, supplier performance, system changes.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8. Risks and issues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6"/>
        <w:gridCol w:w="1165"/>
        <w:gridCol w:w="2912"/>
        <w:gridCol w:w="1262"/>
        <w:gridCol w:w="1262"/>
      </w:tblGrid>
      <w:tr>
        <w:trPr>
          <w:tblHeader/>
        </w:trPr>
        <w:tc>
          <w:tcPr>
            <w:tcW w:type="pct" w:w="16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Risk or issue</w:t>
            </w:r>
          </w:p>
        </w:tc>
        <w:tc>
          <w:tcPr>
            <w:tcW w:type="pct" w:w="6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Rating</w:t>
            </w:r>
          </w:p>
        </w:tc>
        <w:tc>
          <w:tcPr>
            <w:tcW w:type="pct" w:w="1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  <w:tc>
          <w:tcPr>
            <w:tcW w:type="pct" w:w="6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pct" w:w="6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Due</w:t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9. Last quarter’s priorities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2"/>
        <w:gridCol w:w="2912"/>
        <w:gridCol w:w="1456"/>
        <w:gridCol w:w="2427"/>
      </w:tblGrid>
      <w:tr>
        <w:trPr>
          <w:tblHeader/>
        </w:trPr>
        <w:tc>
          <w:tcPr>
            <w:tcW w:type="pct" w:w="1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Priority</w:t>
            </w:r>
          </w:p>
        </w:tc>
        <w:tc>
          <w:tcPr>
            <w:tcW w:type="pct" w:w="1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Result</w:t>
            </w:r>
          </w:p>
        </w:tc>
        <w:tc>
          <w:tcPr>
            <w:tcW w:type="pct" w:w="7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Done / partly / not done</w:t>
            </w:r>
          </w:p>
        </w:tc>
        <w:tc>
          <w:tcPr>
            <w:tcW w:type="pct" w:w="12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Lesson</w:t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10. Priorities for next quarter</w:t>
      </w:r>
    </w:p>
    <w:p>
      <w:pPr>
        <w:spacing w:after="160"/>
      </w:pPr>
      <w:r>
        <w:rPr>
          <w:i/>
          <w:iCs/>
          <w:color w:val="555555"/>
        </w:rPr>
        <w:t xml:space="preserve">No more than three to five. Each needs a measurable outcome, an owner and a date.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2"/>
        <w:gridCol w:w="3882"/>
        <w:gridCol w:w="1456"/>
        <w:gridCol w:w="1456"/>
      </w:tblGrid>
      <w:tr>
        <w:trPr>
          <w:tblHeader/>
        </w:trPr>
        <w:tc>
          <w:tcPr>
            <w:tcW w:type="pct" w:w="1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Priority</w:t>
            </w:r>
          </w:p>
        </w:tc>
        <w:tc>
          <w:tcPr>
            <w:tcW w:type="pct" w:w="20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Measurable outcome</w:t>
            </w:r>
          </w:p>
        </w:tc>
        <w:tc>
          <w:tcPr>
            <w:tcW w:type="pct" w:w="7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pct" w:w="75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11. Decisions and actions from this meeting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24"/>
        <w:gridCol w:w="1941"/>
        <w:gridCol w:w="1941"/>
      </w:tblGrid>
      <w:tr>
        <w:trPr>
          <w:tblHeader/>
        </w:trPr>
        <w:tc>
          <w:tcPr>
            <w:tcW w:type="pct" w:w="30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Decision or action</w:t>
            </w:r>
          </w:p>
        </w:tc>
        <w:tc>
          <w:tcPr>
            <w:tcW w:type="pct" w:w="10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pct" w:w="10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W w:type="pct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00" w:bottom="12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700"/>
      </w:tabs>
    </w:pPr>
    <w:r>
      <w:rPr>
        <w:color w:val="555555"/>
        <w:sz w:val="16"/>
        <w:szCs w:val="16"/>
      </w:rPr>
      <w:t xml:space="preserve">SMBH Consulting | smbhconsulting.com.au | Version 1.0</w:t>
    </w:r>
    <w:r>
      <w:rPr>
        <w:color w:val="555555"/>
        <w:sz w:val="16"/>
        <w:szCs w:val="16"/>
      </w:rPr>
      <w:t xml:space="preserve">	Page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PAGE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NUMPAGES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fldChar w:fldCharType="end"/>
    </w:r>
  </w:p>
  <w:p>
    <w:r>
      <w:rPr>
        <w:i/>
        <w:iCs/>
        <w:color w:val="555555"/>
        <w:sz w:val="14"/>
        <w:szCs w:val="14"/>
      </w:rPr>
      <w:t xml:space="preserve">General information only, not financial, legal or tax advice. Check current rules with the ATO, Fair Work or a registered adviser.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4080B" w:sz="8" w:space="4"/>
      </w:pBdr>
      <w:tabs>
        <w:tab w:val="right" w:pos="9700"/>
      </w:tabs>
    </w:pPr>
    <w:r>
      <w:rPr>
        <w:b/>
        <w:bCs/>
        <w:color w:val="D4080B"/>
      </w:rPr>
      <w:t xml:space="preserve">SMBH Consulting</w:t>
    </w:r>
    <w:r>
      <w:rPr>
        <w:color w:val="555555"/>
      </w:rPr>
      <w:t xml:space="preserve">  |  Knowledge Centre</w:t>
    </w:r>
    <w:r>
      <w:rPr>
        <w:color w:val="555555"/>
        <w:sz w:val="18"/>
        <w:szCs w:val="18"/>
      </w:rPr>
      <w:t xml:space="preserve">	Quarterly business review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1717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71717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D4080B"/>
      <w:sz w:val="25"/>
      <w:szCs w:val="25"/>
    </w:rPr>
  </w:style>
  <w:style w:type="paragraph" w:styleId="Title">
    <w:name w:val="Title"/>
    <w:basedOn w:val="Normal"/>
    <w:next w:val="Normal"/>
    <w:rPr>
      <w:rFonts w:ascii="Calibri" w:cs="Calibri" w:eastAsia="Calibri" w:hAnsi="Calibri"/>
      <w:b/>
      <w:bCs/>
      <w:color w:val="171717"/>
      <w:sz w:val="44"/>
      <w:szCs w:val="4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business review template</dc:title>
  <dc:creator>SMBH Consulting</dc:creator>
  <dc:description>Quarterly business review template from the SMBH Consulting Knowledge Centre</dc:description>
  <cp:lastModifiedBy>SMBH Consulting</cp:lastModifiedBy>
  <cp:revision>1</cp:revision>
  <dcterms:created xsi:type="dcterms:W3CDTF">2026-11-05T23:43:37.672Z</dcterms:created>
  <dcterms:modified xsi:type="dcterms:W3CDTF">2026-11-05T23:43:37.672Z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